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22" w:lineRule="auto"/>
        <w:ind w:left="0" w:right="865.2755905511822" w:firstLine="0"/>
        <w:jc w:val="center"/>
        <w:rPr/>
      </w:pPr>
      <w:r w:rsidDel="00000000" w:rsidR="00000000" w:rsidRPr="00000000">
        <w:rPr>
          <w:rtl w:val="0"/>
        </w:rPr>
        <w:t xml:space="preserve">PROPOSTA COMERCIAL</w:t>
      </w:r>
    </w:p>
    <w:p w:rsidR="00000000" w:rsidDel="00000000" w:rsidP="00000000" w:rsidRDefault="00000000" w:rsidRPr="00000000" w14:paraId="00000002">
      <w:pPr>
        <w:spacing w:before="233" w:lineRule="auto"/>
        <w:ind w:left="566.9291338582675" w:right="865.275590551182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549.9999999999994" w:tblpY="0"/>
        <w:tblW w:w="9784.0" w:type="dxa"/>
        <w:jc w:val="left"/>
        <w:tblInd w:w="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11"/>
        <w:gridCol w:w="2835"/>
        <w:gridCol w:w="1838"/>
        <w:tblGridChange w:id="0">
          <w:tblGrid>
            <w:gridCol w:w="5111"/>
            <w:gridCol w:w="2835"/>
            <w:gridCol w:w="1838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3">
            <w:pPr>
              <w:spacing w:before="62" w:line="237" w:lineRule="auto"/>
              <w:ind w:left="566.9291338582675" w:right="865.275590551182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Todos os campos são de preenchimento obrigatório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6">
            <w:pPr>
              <w:spacing w:before="62" w:line="239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Razão Social: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before="62" w:line="237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CNPJ:</w:t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tabs>
                <w:tab w:val="left" w:leader="none" w:pos="1229"/>
                <w:tab w:val="left" w:leader="none" w:pos="1603"/>
                <w:tab w:val="left" w:leader="none" w:pos="2479"/>
                <w:tab w:val="left" w:leader="none" w:pos="2850"/>
              </w:tabs>
              <w:spacing w:before="218" w:line="239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ME/EPP</w:t>
              <w:tab/>
              <w:t xml:space="preserve">(</w:t>
              <w:tab/>
              <w:t xml:space="preserve">) Sim</w:t>
              <w:tab/>
              <w:t xml:space="preserve">(</w:t>
              <w:tab/>
              <w:t xml:space="preserve">) Não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before="62" w:line="237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spacing w:before="62" w:line="239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Telefone/Fax: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spacing w:before="62" w:line="237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spacing w:before="62" w:line="239" w:lineRule="auto"/>
              <w:ind w:left="566.9291338582675" w:right="865.2755905511822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do signatário - para assinatura do contrato</w:t>
            </w:r>
          </w:p>
        </w:tc>
      </w:tr>
      <w:tr>
        <w:trPr>
          <w:cantSplit w:val="0"/>
          <w:trHeight w:val="31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62" w:line="237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before="62" w:line="237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Cargo:</w:t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before="62" w:line="239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Nacionalidade: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62" w:line="239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Identidade: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62" w:line="239" w:lineRule="auto"/>
              <w:ind w:left="566.9291338582675" w:right="865.2755905511822" w:firstLine="0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21">
      <w:pPr>
        <w:spacing w:before="278" w:lineRule="auto"/>
        <w:ind w:left="566.9291338582675" w:right="865.275590551182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566.9291338582675" w:right="865.2755905511822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Objeto: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Contratação de plataforma digital para aplicação de provas on-line com restrição de navegação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1" w:before="106" w:lineRule="auto"/>
        <w:ind w:left="0" w:right="865.275590551182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910.0000000000002" w:tblpY="0"/>
        <w:tblW w:w="9345.0" w:type="dxa"/>
        <w:jc w:val="left"/>
        <w:tblInd w:w="79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000"/>
        <w:gridCol w:w="1725"/>
        <w:gridCol w:w="2310"/>
        <w:gridCol w:w="2310"/>
        <w:tblGridChange w:id="0">
          <w:tblGrid>
            <w:gridCol w:w="3000"/>
            <w:gridCol w:w="1725"/>
            <w:gridCol w:w="2310"/>
            <w:gridCol w:w="2310"/>
          </w:tblGrid>
        </w:tblGridChange>
      </w:tblGrid>
      <w:tr>
        <w:trPr>
          <w:cantSplit w:val="1"/>
          <w:trHeight w:val="566.9291338582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UNIDADE MEDIDA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VALOR TOTAL </w:t>
            </w:r>
          </w:p>
        </w:tc>
      </w:tr>
      <w:tr>
        <w:trPr>
          <w:cantSplit w:val="0"/>
          <w:trHeight w:val="1203.20312500000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Contratação de plataforma digital para aplicação de provas on-line com restrição de navegação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Prestação de serviço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2E">
      <w:pPr>
        <w:spacing w:before="68" w:lineRule="auto"/>
        <w:ind w:left="566.9291338582675" w:right="865.275590551182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ind w:left="566.9291338582675" w:right="865.2755905511822" w:firstLine="0"/>
        <w:jc w:val="both"/>
        <w:rPr/>
      </w:pPr>
      <w:r w:rsidDel="00000000" w:rsidR="00000000" w:rsidRPr="00000000">
        <w:rPr>
          <w:rtl w:val="0"/>
        </w:rPr>
        <w:t xml:space="preserve">Do descritivo completo do item: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66.9291338582675" w:right="865.2755905511822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plataforma contratada deverá disponibilizar um ambiente de prova digital seguro, com bloqueio de tela (lockdown) que impeça o candidato de alternar janelas, abas ou aplicativos durante a avaliação (ou que simplesmente detecte e sinalize à gestão caso a troca de telas ocorra), bem como restrição de cópia, impressão ou download do conteúdo. Deverá contar com monitoramento automatizado e/ou através de fiscais de prova, incluindo registros por câmera e microfone, detecção de comportamentos suspeitos e registro de todas as atividades realizadas durante a prova, permitindo ainda a validação pela comissão organizadora.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865.2755905511822" w:firstLine="0"/>
        <w:jc w:val="both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Adicionalmente, a prova deverá ser realizada integralmente dentro da plataforma contratada, em dias e horários pré estabelecidos, garantindo correção automática com base em gabarito previamente cadastrado. Deverá ser gerado, em até 24 horas após o encerramento de cada prova, um relatório com as notas obtidas. A ferramenta deverá exibir ao candidato o tempo total da avaliação (30 minutos), em contagem regressiva visível durante toda a prova, encerrando automaticamente o acesso ao término do prazo. Também deverá possibilitar o cadastro de bancos de questões distintas para cada cargo ou área de atuação, com aplicação de sorteio aleatório de questões para cada candidato, assegurando imprevisibilidade, equidade e maior segurança.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865.275590551182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865.2755905511822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plataforma deverá possibilitar acesso concomitante com o google meet, tendo em vista que será utilizado pelos aplicadores internos do Consórcio para fiscalização da execução da prova.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865.2755905511822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solução deverá possuir interface responsiva e intuitiva, compatível com computadores, tablets e smartphones. Além disso, deverá fornecer relatórios detalhados, contemplando não apenas o desempenho e as respostas dos candidatos, mas também os casos em que houve bloqueio automático da prova e/ou identificação de comportamento suspeito. ais relatórios deverão indicar de forma detalhada o tipo de ocorrência registrada, como por exemplo: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8"/>
        </w:tabs>
        <w:spacing w:after="0" w:before="280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Tentativa de alternar abas, janelas ou guias;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8"/>
        </w:tabs>
        <w:spacing w:after="0" w:before="0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Fechamento ou minimização da tela da prova;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8"/>
        </w:tabs>
        <w:spacing w:after="0" w:before="1" w:line="281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Presença de mais de um rosto captado pela câmera;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8"/>
        </w:tabs>
        <w:spacing w:after="0" w:before="0" w:line="281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Ausência do candidato em frente ao dispositivo;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8"/>
        </w:tabs>
        <w:spacing w:after="0" w:before="0" w:line="281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Tentativa de uso de outro equipamento (celular, segunda tela, etc.);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8"/>
        </w:tabs>
        <w:spacing w:after="0" w:before="0" w:line="281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Interrupções de áudio ou microfone desligado;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8"/>
        </w:tabs>
        <w:spacing w:after="0" w:before="2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Diálogo ou ruídos identificados como comunicação externa.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" w:line="240" w:lineRule="auto"/>
        <w:ind w:left="566.9291338582675" w:right="865.2755905511822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relatório, de caráter comprobatório, deverá ser acessível à comissão organizadora em até 24 horas após o encerramento da prova para validação e deliberação quanto à manutenção ou eliminação do candidato no certame, assegurando rastreabilidade, transparência e a devida fundamentação em eventuais recursos administrativos.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66.9291338582675" w:right="865.2755905511822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Prazo de entrega: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 horas corridos, contados da retirada da(s) respectiva(s) Autorização de Serviço.</w:t>
      </w:r>
    </w:p>
    <w:p w:rsidR="00000000" w:rsidDel="00000000" w:rsidP="00000000" w:rsidRDefault="00000000" w:rsidRPr="00000000" w14:paraId="00000042">
      <w:pPr>
        <w:spacing w:before="0" w:lineRule="auto"/>
        <w:ind w:left="566.9291338582675" w:right="865.275590551182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Local de entrega: </w:t>
      </w:r>
      <w:r w:rsidDel="00000000" w:rsidR="00000000" w:rsidRPr="00000000">
        <w:rPr>
          <w:sz w:val="24"/>
          <w:szCs w:val="24"/>
          <w:rtl w:val="0"/>
        </w:rPr>
        <w:t xml:space="preserve">A prestação de serviço ocorrerá de forma integralmente remota.</w:t>
      </w:r>
    </w:p>
    <w:p w:rsidR="00000000" w:rsidDel="00000000" w:rsidP="00000000" w:rsidRDefault="00000000" w:rsidRPr="00000000" w14:paraId="00000043">
      <w:pPr>
        <w:pStyle w:val="Heading1"/>
        <w:ind w:left="566.9291338582675" w:right="865.2755905511822" w:firstLine="0"/>
        <w:rPr/>
      </w:pPr>
      <w:r w:rsidDel="00000000" w:rsidR="00000000" w:rsidRPr="00000000">
        <w:rPr>
          <w:rtl w:val="0"/>
        </w:rPr>
        <w:t xml:space="preserve">Prazo de Pagamento: Em até 30 (trinta) dias após a entrega.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865.2755905511822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ter pleno conhecimento de que a proposta acima especificada se encontra de acordo com o solicitado e inclui em seu preço final todas as despesas inerentes autorizações, certificações, tributos, encargos, custos financeiros, deslocamento ao local de entrega dos bens/serviços e demais ônus que porventura possam incidir sobre a contratação.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Validade proposta 60 (sessenta) dias.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" w:line="24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2191"/>
          <w:tab w:val="left" w:leader="none" w:pos="3880"/>
        </w:tabs>
        <w:spacing w:after="0" w:before="1" w:line="240" w:lineRule="auto"/>
        <w:ind w:left="566.9291338582675" w:right="865.2755905511822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2191"/>
          <w:tab w:val="left" w:leader="none" w:pos="3880"/>
        </w:tabs>
        <w:spacing w:after="0" w:before="1" w:line="240" w:lineRule="auto"/>
        <w:ind w:left="566.9291338582675" w:right="865.275590551182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2191"/>
          <w:tab w:val="left" w:leader="none" w:pos="3880"/>
        </w:tabs>
        <w:spacing w:after="0" w:before="1" w:line="240" w:lineRule="auto"/>
        <w:ind w:left="566.9291338582675" w:right="865.275590551182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2191"/>
          <w:tab w:val="left" w:leader="none" w:pos="3880"/>
        </w:tabs>
        <w:spacing w:after="0" w:before="1" w:line="240" w:lineRule="auto"/>
        <w:ind w:left="566.9291338582675" w:right="865.275590551182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96"/>
          <w:tab w:val="left" w:leader="none" w:pos="2191"/>
          <w:tab w:val="left" w:leader="none" w:pos="3880"/>
        </w:tabs>
        <w:spacing w:after="0" w:before="1" w:line="240" w:lineRule="auto"/>
        <w:ind w:left="566.9291338582675" w:right="865.275590551182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66.9291338582675" w:right="865.2755905511822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66.9291338582675" w:right="865.2755905511822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e Carimbo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566.9291338582675" w:right="865.2755905511822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do Proponente com procuração ou Representante legal</w:t>
      </w:r>
    </w:p>
    <w:sectPr>
      <w:headerReference r:id="rId7" w:type="default"/>
      <w:footerReference r:id="rId8" w:type="default"/>
      <w:pgSz w:h="16840" w:w="11900" w:orient="portrait"/>
      <w:pgMar w:bottom="0" w:top="2125.9842519685035" w:left="425" w:right="425" w:header="45" w:footer="4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1"/>
      <w:tabs>
        <w:tab w:val="center" w:leader="none" w:pos="4535"/>
        <w:tab w:val="right" w:leader="none" w:pos="9071"/>
      </w:tabs>
      <w:spacing w:line="276" w:lineRule="auto"/>
      <w:jc w:val="center"/>
      <w:rPr>
        <w:rFonts w:ascii="Roboto" w:cs="Roboto" w:eastAsia="Roboto" w:hAnsi="Roboto"/>
        <w:color w:val="d6292f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-542762</wp:posOffset>
          </wp:positionH>
          <wp:positionV relativeFrom="paragraph">
            <wp:posOffset>94506</wp:posOffset>
          </wp:positionV>
          <wp:extent cx="8105852" cy="903605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8947" l="0" r="0" t="18947"/>
                  <a:stretch>
                    <a:fillRect/>
                  </a:stretch>
                </pic:blipFill>
                <pic:spPr>
                  <a:xfrm>
                    <a:off x="0" y="0"/>
                    <a:ext cx="8105852" cy="903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widowControl w:val="1"/>
      <w:tabs>
        <w:tab w:val="center" w:leader="none" w:pos="4535"/>
        <w:tab w:val="right" w:leader="none" w:pos="9071"/>
      </w:tabs>
      <w:spacing w:line="276" w:lineRule="auto"/>
      <w:jc w:val="center"/>
      <w:rPr>
        <w:rFonts w:ascii="Roboto" w:cs="Roboto" w:eastAsia="Roboto" w:hAnsi="Roboto"/>
        <w:color w:val="d6292f"/>
        <w:sz w:val="16"/>
        <w:szCs w:val="16"/>
      </w:rPr>
    </w:pPr>
    <w:r w:rsidDel="00000000" w:rsidR="00000000" w:rsidRPr="00000000">
      <w:rPr>
        <w:rFonts w:ascii="Roboto" w:cs="Roboto" w:eastAsia="Roboto" w:hAnsi="Roboto"/>
        <w:color w:val="d6292f"/>
        <w:sz w:val="16"/>
        <w:szCs w:val="16"/>
        <w:rtl w:val="0"/>
      </w:rPr>
      <w:t xml:space="preserve">R. Centauro, nº 241 - Santa Lúcia | CEP: 30360-310 - Belo Horizonte - MG</w:t>
    </w:r>
  </w:p>
  <w:p w:rsidR="00000000" w:rsidDel="00000000" w:rsidP="00000000" w:rsidRDefault="00000000" w:rsidRPr="00000000" w14:paraId="00000054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Roboto" w:cs="Roboto" w:eastAsia="Roboto" w:hAnsi="Roboto"/>
        <w:color w:val="d6292f"/>
        <w:sz w:val="16"/>
        <w:szCs w:val="16"/>
        <w:rtl w:val="0"/>
      </w:rPr>
      <w:t xml:space="preserve">31 97302-1692 | consorcioalianca@cias.mg.gov.br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133350</wp:posOffset>
          </wp:positionH>
          <wp:positionV relativeFrom="paragraph">
            <wp:posOffset>123825</wp:posOffset>
          </wp:positionV>
          <wp:extent cx="2067527" cy="1004888"/>
          <wp:effectExtent b="0" l="0" r="0" t="0"/>
          <wp:wrapNone/>
          <wp:docPr descr="Forma&#10;&#10;Descrição gerada automaticamente" id="15" name="image1.jpg"/>
          <a:graphic>
            <a:graphicData uri="http://schemas.openxmlformats.org/drawingml/2006/picture">
              <pic:pic>
                <pic:nvPicPr>
                  <pic:cNvPr descr="Forma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7527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289" w:hanging="360"/>
      </w:pPr>
      <w:rPr>
        <w:rFonts w:ascii="Helvetica Neue" w:cs="Helvetica Neue" w:eastAsia="Helvetica Neue" w:hAnsi="Helvetica Neue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2158" w:hanging="360"/>
      </w:pPr>
      <w:rPr/>
    </w:lvl>
    <w:lvl w:ilvl="2">
      <w:start w:val="0"/>
      <w:numFmt w:val="bullet"/>
      <w:lvlText w:val="•"/>
      <w:lvlJc w:val="left"/>
      <w:pPr>
        <w:ind w:left="3037" w:hanging="360"/>
      </w:pPr>
      <w:rPr/>
    </w:lvl>
    <w:lvl w:ilvl="3">
      <w:start w:val="0"/>
      <w:numFmt w:val="bullet"/>
      <w:lvlText w:val="•"/>
      <w:lvlJc w:val="left"/>
      <w:pPr>
        <w:ind w:left="3915" w:hanging="360"/>
      </w:pPr>
      <w:rPr/>
    </w:lvl>
    <w:lvl w:ilvl="4">
      <w:start w:val="0"/>
      <w:numFmt w:val="bullet"/>
      <w:lvlText w:val="•"/>
      <w:lvlJc w:val="left"/>
      <w:pPr>
        <w:ind w:left="4794" w:hanging="360"/>
      </w:pPr>
      <w:rPr/>
    </w:lvl>
    <w:lvl w:ilvl="5">
      <w:start w:val="0"/>
      <w:numFmt w:val="bullet"/>
      <w:lvlText w:val="•"/>
      <w:lvlJc w:val="left"/>
      <w:pPr>
        <w:ind w:left="5672" w:hanging="360"/>
      </w:pPr>
      <w:rPr/>
    </w:lvl>
    <w:lvl w:ilvl="6">
      <w:start w:val="0"/>
      <w:numFmt w:val="bullet"/>
      <w:lvlText w:val="•"/>
      <w:lvlJc w:val="left"/>
      <w:pPr>
        <w:ind w:left="6551" w:hanging="360"/>
      </w:pPr>
      <w:rPr/>
    </w:lvl>
    <w:lvl w:ilvl="7">
      <w:start w:val="0"/>
      <w:numFmt w:val="bullet"/>
      <w:lvlText w:val="•"/>
      <w:lvlJc w:val="left"/>
      <w:pPr>
        <w:ind w:left="7429" w:hanging="360"/>
      </w:pPr>
      <w:rPr/>
    </w:lvl>
    <w:lvl w:ilvl="8">
      <w:start w:val="0"/>
      <w:numFmt w:val="bullet"/>
      <w:lvlText w:val="•"/>
      <w:lvlJc w:val="left"/>
      <w:pPr>
        <w:ind w:left="830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Cambria" w:cs="Cambria" w:eastAsia="Cambria" w:hAnsi="Cambri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6" w:lineRule="auto"/>
      <w:ind w:left="264"/>
    </w:pPr>
    <w:rPr>
      <w:rFonts w:ascii="Arial" w:cs="Arial" w:eastAsia="Arial" w:hAnsi="Arial"/>
      <w:b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mbria" w:cs="Cambria" w:eastAsia="Cambria" w:hAnsi="Cambria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line="281" w:lineRule="exact"/>
      <w:ind w:left="1288" w:hanging="360"/>
    </w:pPr>
    <w:rPr>
      <w:rFonts w:ascii="Cambria" w:cs="Cambria" w:eastAsia="Cambria" w:hAnsi="Cambria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62"/>
      <w:ind w:left="4"/>
    </w:pPr>
    <w:rPr>
      <w:rFonts w:ascii="Cambria" w:cs="Cambria" w:eastAsia="Cambria" w:hAnsi="Cambria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ify/8EMTQ4iJAi3knUPLUa3XyQ==">CgMxLjA4AHIhMXYxc2xOM1g5RHB4UWphY1BNSjVacl83RVVMM05aZGo4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2025-10-06T14:56:13Z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iLovePDF</vt:lpwstr>
  </property>
</Properties>
</file>